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</w:rPr>
      </w:pPr>
      <w:r>
        <w:rPr>
          <w:i/>
          <w:color w:val="FF0000"/>
        </w:rPr>
        <w:t xml:space="preserve">Образец письменных обращений (заявок) сторонних организаций для оформления постоянных пропусков физическим лицам </w:t>
      </w:r>
      <w:r>
        <w:rPr>
          <w:b/>
          <w:i/>
          <w:color w:val="FF0000"/>
        </w:rPr>
        <w:t>«2 район, причалы №№67,68»</w:t>
      </w:r>
      <w:r/>
    </w:p>
    <w:p>
      <w:pPr>
        <w:pStyle w:val="Heading1"/>
        <w:tabs>
          <w:tab w:val="left" w:pos="142" w:leader="none"/>
        </w:tabs>
        <w:ind w:left="0" w:hanging="0"/>
        <w:rPr>
          <w:sz w:val="4"/>
          <w:sz w:val="4"/>
          <w:szCs w:val="4"/>
        </w:rPr>
      </w:pPr>
      <w:r>
        <w:rPr>
          <w:b/>
          <w:szCs w:val="24"/>
        </w:rPr>
        <w:t xml:space="preserve">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B10DD0E">
                <wp:simplePos x="0" y="0"/>
                <wp:positionH relativeFrom="column">
                  <wp:posOffset>3556635</wp:posOffset>
                </wp:positionH>
                <wp:positionV relativeFrom="paragraph">
                  <wp:posOffset>89535</wp:posOffset>
                </wp:positionV>
                <wp:extent cx="3076575" cy="2200275"/>
                <wp:effectExtent l="0" t="0" r="0" b="0"/>
                <wp:wrapNone/>
                <wp:docPr id="1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200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Исполнительному директору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ООО «Донской порт»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Ширнину А.Г.</w:t>
                            </w:r>
                          </w:p>
                          <w:p>
                            <w:pPr>
                              <w:pStyle w:val="FrameContents"/>
                              <w:ind w:right="19" w:hanging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ind w:right="19" w:hanging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С целью согласования:</w:t>
                            </w:r>
                          </w:p>
                          <w:p>
                            <w:pPr>
                              <w:pStyle w:val="FrameContents"/>
                              <w:ind w:right="19" w:hanging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Начальнику Ростовского</w:t>
                            </w:r>
                          </w:p>
                          <w:p>
                            <w:pPr>
                              <w:pStyle w:val="FrameContents"/>
                              <w:ind w:right="19" w:hanging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ЛО МВД России на водном транспорте</w:t>
                            </w:r>
                          </w:p>
                          <w:p>
                            <w:pPr>
                              <w:pStyle w:val="FrameContents"/>
                              <w:ind w:right="19" w:hanging="0"/>
                              <w:jc w:val="right"/>
                            </w:pPr>
                            <w:bookmarkStart w:id="0" w:name="__DdeLink__515_1858961844"/>
                            <w:r>
                              <w:rPr/>
                              <w:t>под</w:t>
                            </w:r>
                            <w:r>
                              <w:rPr/>
                              <w:t xml:space="preserve">полковнику полиции </w:t>
                            </w:r>
                            <w:r>
                              <w:rPr/>
                              <w:t>Батаеву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И</w:t>
                            </w:r>
                            <w:r>
                              <w:rPr/>
                              <w:t>.</w:t>
                            </w:r>
                            <w:r>
                              <w:rPr/>
                              <w:t>А</w:t>
                            </w:r>
                            <w:bookmarkEnd w:id="0"/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FrameContents"/>
                              <w:ind w:right="19" w:hanging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ind w:right="19" w:hanging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 xml:space="preserve">Начальнику кпп </w:t>
                            </w:r>
                          </w:p>
                          <w:p>
                            <w:pPr>
                              <w:pStyle w:val="FrameContents"/>
                              <w:ind w:right="19" w:hanging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«Ростов-на-Дону - морской порт»</w:t>
                            </w:r>
                          </w:p>
                          <w:p>
                            <w:pPr>
                              <w:pStyle w:val="FrameContents"/>
                              <w:ind w:right="19" w:hanging="0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t>подполковнику Соколенко Е.Н.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hanging="0"/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FrameContents"/>
                              <w:ind w:firstLine="708"/>
                              <w:rPr>
                                <w:sz w:val="18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</w:pPr>
                            <w:r>
                              <w:rPr>
                                <w:rStyle w:val="FontStyle16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242.25pt;height:173.25pt;mso-wrap-distance-left:9pt;mso-wrap-distance-right:9pt;mso-wrap-distance-top:0pt;mso-wrap-distance-bottom:0pt;margin-top:7.05pt;mso-position-vertical-relative:text;margin-left:280.05pt;mso-position-horizontal-relative:text" w14:anchorId="1B10DD0E">
                <v:textbox>
                  <w:txbxContent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Исполнительному директору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ООО «Донской порт»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Ширнину А.Г.</w:t>
                      </w:r>
                    </w:p>
                    <w:p>
                      <w:pPr>
                        <w:pStyle w:val="FrameContents"/>
                        <w:ind w:right="19" w:hanging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ind w:right="19" w:hanging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С целью согласования:</w:t>
                      </w:r>
                    </w:p>
                    <w:p>
                      <w:pPr>
                        <w:pStyle w:val="FrameContents"/>
                        <w:ind w:right="19" w:hanging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Начальнику Ростовского</w:t>
                      </w:r>
                    </w:p>
                    <w:p>
                      <w:pPr>
                        <w:pStyle w:val="FrameContents"/>
                        <w:ind w:right="19" w:hanging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ЛО МВД России на водном транспорте</w:t>
                      </w:r>
                    </w:p>
                    <w:p>
                      <w:pPr>
                        <w:pStyle w:val="FrameContents"/>
                        <w:ind w:right="19" w:hanging="0"/>
                        <w:jc w:val="right"/>
                      </w:pPr>
                      <w:bookmarkStart w:id="1" w:name="__DdeLink__515_1858961844"/>
                      <w:r>
                        <w:rPr/>
                        <w:t>под</w:t>
                      </w:r>
                      <w:r>
                        <w:rPr/>
                        <w:t xml:space="preserve">полковнику полиции </w:t>
                      </w:r>
                      <w:r>
                        <w:rPr/>
                        <w:t>Батаеву</w:t>
                      </w:r>
                      <w:r>
                        <w:rPr/>
                        <w:t xml:space="preserve"> </w:t>
                      </w:r>
                      <w:r>
                        <w:rPr/>
                        <w:t>И</w:t>
                      </w:r>
                      <w:r>
                        <w:rPr/>
                        <w:t>.</w:t>
                      </w:r>
                      <w:r>
                        <w:rPr/>
                        <w:t>А</w:t>
                      </w:r>
                      <w:bookmarkEnd w:id="1"/>
                      <w:r>
                        <w:rPr/>
                        <w:t>.</w:t>
                      </w:r>
                    </w:p>
                    <w:p>
                      <w:pPr>
                        <w:pStyle w:val="FrameContents"/>
                        <w:ind w:right="19" w:hanging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ind w:right="19" w:hanging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 xml:space="preserve">Начальнику кпп </w:t>
                      </w:r>
                    </w:p>
                    <w:p>
                      <w:pPr>
                        <w:pStyle w:val="FrameContents"/>
                        <w:ind w:right="19" w:hanging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«Ростов-на-Дону - морской порт»</w:t>
                      </w:r>
                    </w:p>
                    <w:p>
                      <w:pPr>
                        <w:pStyle w:val="FrameContents"/>
                        <w:ind w:right="19" w:hanging="0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  <w:t>подполковнику Соколенко Е.Н.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hanging="0"/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FrameContents"/>
                        <w:ind w:firstLine="708"/>
                        <w:rPr>
                          <w:sz w:val="18"/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</w:pPr>
                      <w:r>
                        <w:rPr>
                          <w:rStyle w:val="FontStyle16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>
          <w:b/>
        </w:rPr>
        <w:t xml:space="preserve">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9C654C0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0" t="0" r="0" b="0"/>
                <wp:wrapNone/>
                <wp:docPr id="2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19297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ПИСЬМЕННОЕ ОБРАЩЕНИЕ (заявка)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готовиться на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ФИРМЕННОМ БЛАНКЕ</w:t>
                            </w:r>
                            <w:r>
                              <w:rPr>
                                <w:color w:val="FF0000"/>
                              </w:rPr>
                              <w:t xml:space="preserve">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223.1pt;height:151.95pt;mso-wrap-distance-left:9pt;mso-wrap-distance-right:9pt;mso-wrap-distance-top:0pt;mso-wrap-distance-bottom:0pt;margin-top:1.65pt;mso-position-vertical-relative:text;margin-left:-0.3pt;mso-position-horizontal-relative:text" w14:anchorId="39C654C0"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ПИСЬМЕННОЕ ОБРАЩЕНИЕ (заявка)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готовиться на </w:t>
                      </w:r>
                      <w:r>
                        <w:rPr>
                          <w:b/>
                          <w:color w:val="FF0000"/>
                        </w:rPr>
                        <w:t>ФИРМЕННОМ БЛАНКЕ</w:t>
                      </w:r>
                      <w:r>
                        <w:rPr>
                          <w:color w:val="FF0000"/>
                        </w:rPr>
                        <w:t xml:space="preserve">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e</w:t>
                      </w:r>
                      <w:r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  <w:lang w:val="en-US"/>
                        </w:rPr>
                        <w:t>mail</w:t>
                      </w:r>
                      <w:r>
                        <w:rPr>
                          <w:color w:val="FF0000"/>
                        </w:rPr>
                        <w:t>), № и дату регистрации.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sz w:val="24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ind w:left="284" w:hanging="0"/>
        <w:rPr>
          <w:sz w:val="24"/>
          <w:sz w:val="24"/>
          <w:szCs w:val="24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ind w:firstLine="708"/>
        <w:rPr>
          <w:sz w:val="18"/>
          <w:sz w:val="18"/>
          <w:szCs w:val="24"/>
        </w:rPr>
      </w:pPr>
      <w:r>
        <w:rPr>
          <w:sz w:val="18"/>
        </w:rPr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</w:r>
      <w:r/>
    </w:p>
    <w:p>
      <w:pPr>
        <w:pStyle w:val="Normal"/>
        <w:ind w:left="-180" w:hanging="0"/>
        <w:jc w:val="center"/>
        <w:rPr>
          <w:sz w:val="24"/>
          <w:sz w:val="24"/>
          <w:szCs w:val="24"/>
        </w:rPr>
      </w:pPr>
      <w:r>
        <w:rPr/>
        <w:t>ЗАЯВКА</w:t>
      </w:r>
      <w:r/>
    </w:p>
    <w:p>
      <w:pPr>
        <w:pStyle w:val="Normal"/>
        <w:ind w:left="-180" w:hanging="0"/>
        <w:jc w:val="center"/>
        <w:rPr>
          <w:sz w:val="12"/>
          <w:i/>
          <w:b/>
          <w:sz w:val="12"/>
          <w:i/>
          <w:b/>
          <w:szCs w:val="12"/>
        </w:rPr>
      </w:pPr>
      <w:r>
        <w:rPr>
          <w:b/>
          <w:i/>
          <w:sz w:val="12"/>
          <w:szCs w:val="12"/>
        </w:rPr>
      </w:r>
      <w:r/>
    </w:p>
    <w:p>
      <w:pPr>
        <w:pStyle w:val="Style61"/>
        <w:widowControl/>
        <w:spacing w:lineRule="auto" w:line="240"/>
        <w:ind w:firstLine="709"/>
        <w:jc w:val="both"/>
        <w:rPr>
          <w:sz w:val="24"/>
          <w:sz w:val="24"/>
          <w:szCs w:val="24"/>
        </w:rPr>
      </w:pPr>
      <w:r>
        <w:rPr/>
        <w:t xml:space="preserve">Прошу Вас оформить постоянные пропуска в рамках срока действия договора, обуславливающий нашу деятельность в ЗТБ на период с </w:t>
      </w:r>
      <w:bookmarkStart w:id="2" w:name="_Hlk72331871"/>
      <w:r>
        <w:rPr>
          <w:i/>
          <w:iCs/>
          <w:color w:val="FF0000"/>
        </w:rPr>
        <w:t>25.04.2021</w:t>
      </w:r>
      <w:r>
        <w:rPr>
          <w:i/>
          <w:iCs/>
        </w:rPr>
        <w:t xml:space="preserve"> по </w:t>
      </w:r>
      <w:r>
        <w:rPr>
          <w:i/>
          <w:iCs/>
          <w:color w:val="FF0000"/>
        </w:rPr>
        <w:t>31.12.2021</w:t>
      </w:r>
      <w:bookmarkEnd w:id="2"/>
      <w:r>
        <w:rPr>
          <w:color w:val="000000" w:themeColor="text1"/>
        </w:rPr>
        <w:t>,</w:t>
      </w:r>
      <w:r>
        <w:rPr>
          <w:rStyle w:val="FontStyle16"/>
          <w:color w:val="000000" w:themeColor="text1"/>
          <w:sz w:val="24"/>
          <w:szCs w:val="24"/>
        </w:rPr>
        <w:t xml:space="preserve"> </w:t>
      </w:r>
      <w:r>
        <w:rPr/>
        <w:t>временной интервал (</w:t>
      </w:r>
      <w:r>
        <w:rPr>
          <w:i/>
          <w:color w:val="FF0000"/>
        </w:rPr>
        <w:t>указывать с 08:00 до 18:00 ЛИБО круглосуточно</w:t>
      </w:r>
      <w:r>
        <w:rPr/>
        <w:t xml:space="preserve">) для доступа в ЗТБ ОТИ «2 район, причалы №№ 67,68» СТИ ООО «Донской порт» и прохода на территорию пункта пропуска,  с целью выполнения работ, </w:t>
      </w:r>
      <w:r>
        <w:rPr>
          <w:rStyle w:val="FontStyle16"/>
          <w:sz w:val="24"/>
          <w:szCs w:val="24"/>
        </w:rPr>
        <w:t xml:space="preserve">связанных с __________________________________________________________ </w:t>
      </w:r>
      <w:r/>
    </w:p>
    <w:p>
      <w:pPr>
        <w:pStyle w:val="Style81"/>
        <w:widowControl/>
        <w:ind w:left="2123" w:firstLine="709"/>
        <w:jc w:val="center"/>
        <w:rPr>
          <w:vertAlign w:val="superscript"/>
          <w:sz w:val="20"/>
          <w:sz w:val="20"/>
        </w:rPr>
      </w:pPr>
      <w:r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  <w:r/>
    </w:p>
    <w:p>
      <w:pPr>
        <w:pStyle w:val="Style81"/>
        <w:widowControl/>
        <w:jc w:val="both"/>
        <w:rPr>
          <w:sz w:val="24"/>
          <w:sz w:val="24"/>
          <w:szCs w:val="24"/>
        </w:rPr>
      </w:pPr>
      <w:r>
        <w:rPr>
          <w:rStyle w:val="FontStyle16"/>
          <w:sz w:val="24"/>
          <w:szCs w:val="24"/>
        </w:rPr>
        <w:t>без</w:t>
      </w:r>
      <w:r>
        <w:rPr>
          <w:rStyle w:val="FontStyle16"/>
          <w:color w:val="FF0000"/>
          <w:sz w:val="24"/>
          <w:szCs w:val="24"/>
        </w:rPr>
        <w:t xml:space="preserve">(с) </w:t>
      </w:r>
      <w:r>
        <w:rPr>
          <w:rStyle w:val="FontStyle16"/>
          <w:sz w:val="24"/>
          <w:szCs w:val="24"/>
        </w:rPr>
        <w:t>права</w:t>
      </w:r>
      <w:r>
        <w:rPr>
          <w:rStyle w:val="FontStyle16"/>
          <w:color w:val="FF0000"/>
          <w:sz w:val="24"/>
          <w:szCs w:val="24"/>
        </w:rPr>
        <w:t xml:space="preserve">(ом) </w:t>
      </w:r>
      <w:r>
        <w:rPr>
          <w:rStyle w:val="FontStyle16"/>
          <w:sz w:val="24"/>
          <w:szCs w:val="24"/>
        </w:rPr>
        <w:t>посещения судов под российским и иностранным флагом, следующим работникам _______________________________________:</w:t>
      </w:r>
      <w:r/>
    </w:p>
    <w:p>
      <w:pPr>
        <w:pStyle w:val="Style81"/>
        <w:widowControl/>
        <w:jc w:val="both"/>
        <w:rPr>
          <w:sz w:val="40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                         </w:t>
      </w:r>
      <w:r>
        <w:rPr>
          <w:rStyle w:val="FontStyle17"/>
          <w:sz w:val="20"/>
          <w:vertAlign w:val="superscript"/>
        </w:rPr>
        <w:t>(название организации (предприятия))</w:t>
      </w:r>
      <w:r/>
    </w:p>
    <w:tbl>
      <w:tblPr>
        <w:tblW w:w="1009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386"/>
        <w:gridCol w:w="1564"/>
        <w:gridCol w:w="2831"/>
        <w:gridCol w:w="2267"/>
        <w:gridCol w:w="1559"/>
      </w:tblGrid>
      <w:tr>
        <w:trPr>
          <w:trHeight w:val="358" w:hRule="atLeast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  <w:r/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место</w:t>
            </w:r>
            <w:r/>
          </w:p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  <w:r/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и регистрации</w:t>
            </w:r>
            <w:r/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номер, дату и место выдачи документа удостоверяющего личность</w:t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должность</w:t>
            </w:r>
            <w:r/>
          </w:p>
        </w:tc>
      </w:tr>
      <w:tr>
        <w:trPr>
          <w:trHeight w:val="70" w:hRule="atLeast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927" w:leader="none"/>
              </w:tabs>
              <w:rPr>
                <w:sz w:val="24"/>
                <w:sz w:val="24"/>
                <w:szCs w:val="24"/>
              </w:rPr>
            </w:pPr>
            <w:r>
              <w:rPr/>
            </w:r>
            <w:r/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Иванов Иван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Иванович</w:t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41" w:right="69" w:hanging="0"/>
              <w:jc w:val="center"/>
              <w:rPr>
                <w:sz w:val="24"/>
                <w:sz w:val="24"/>
                <w:szCs w:val="24"/>
              </w:rPr>
            </w:pPr>
            <w:r>
              <w:rPr/>
              <w:t xml:space="preserve">01.01.1901г. </w:t>
            </w:r>
            <w:r/>
          </w:p>
          <w:p>
            <w:pPr>
              <w:pStyle w:val="Normal"/>
              <w:ind w:left="41" w:right="69" w:hanging="0"/>
              <w:jc w:val="center"/>
              <w:rPr>
                <w:sz w:val="24"/>
                <w:sz w:val="24"/>
                <w:szCs w:val="24"/>
              </w:rPr>
            </w:pPr>
            <w:r>
              <w:rPr/>
              <w:t xml:space="preserve">х. Старый  Новый район </w:t>
            </w:r>
            <w:r/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Адрес регистрации и места жительства совпадает: Донская обл., Южный р-н, пгт. Уют  д. 999, кв. 333.</w:t>
            </w:r>
            <w:r/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0001 011111, 07.11.1917г. ОВД Нового района,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 xml:space="preserve"> </w:t>
            </w:r>
            <w:r>
              <w:rPr/>
              <w:t xml:space="preserve">Донской области </w:t>
            </w:r>
            <w:r/>
          </w:p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Докер-механизатор</w:t>
            </w:r>
            <w:r/>
          </w:p>
        </w:tc>
      </w:tr>
      <w:tr>
        <w:trPr>
          <w:trHeight w:val="70" w:hRule="atLeast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927" w:leader="none"/>
              </w:tabs>
              <w:ind w:left="454" w:hanging="36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left="41" w:right="69" w:hanging="0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Normal"/>
        <w:tabs>
          <w:tab w:val="left" w:pos="567" w:leader="none"/>
          <w:tab w:val="left" w:pos="993" w:leader="none"/>
        </w:tabs>
        <w:ind w:firstLine="284"/>
        <w:jc w:val="both"/>
        <w:rPr>
          <w:sz w:val="24"/>
          <w:sz w:val="24"/>
          <w:szCs w:val="24"/>
        </w:rPr>
      </w:pPr>
      <w:r>
        <w:rPr/>
        <w:t>Подачей настоящей заявки подтверждаем, что:</w:t>
      </w:r>
      <w:r/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993" w:leader="none"/>
        </w:tabs>
        <w:ind w:left="0" w:hanging="360"/>
        <w:jc w:val="both"/>
        <w:rPr>
          <w:sz w:val="24"/>
          <w:sz w:val="24"/>
          <w:szCs w:val="24"/>
        </w:rPr>
      </w:pPr>
      <w:r>
        <w:rPr/>
        <w:t>Персональные данные получены лично от их владельцев.</w:t>
      </w:r>
      <w:r/>
    </w:p>
    <w:p>
      <w:pPr>
        <w:pStyle w:val="Normal"/>
        <w:tabs>
          <w:tab w:val="left" w:pos="567" w:leader="none"/>
          <w:tab w:val="left" w:pos="993" w:leader="none"/>
        </w:tabs>
        <w:ind w:firstLine="284"/>
        <w:jc w:val="both"/>
        <w:rPr>
          <w:sz w:val="24"/>
          <w:sz w:val="24"/>
          <w:szCs w:val="24"/>
        </w:rPr>
      </w:pPr>
      <w:r>
        <w:rPr/>
        <w:t>2. От лиц, перечисленных в заявке получены письменные согласия на:</w:t>
      </w:r>
      <w:r/>
    </w:p>
    <w:p>
      <w:pPr>
        <w:pStyle w:val="Normal"/>
        <w:tabs>
          <w:tab w:val="left" w:pos="567" w:leader="none"/>
          <w:tab w:val="left" w:pos="993" w:leader="none"/>
        </w:tabs>
        <w:ind w:firstLine="284"/>
        <w:jc w:val="both"/>
        <w:rPr>
          <w:sz w:val="24"/>
          <w:sz w:val="24"/>
          <w:szCs w:val="24"/>
        </w:rPr>
      </w:pPr>
      <w:r>
        <w:rPr/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  <w:r/>
    </w:p>
    <w:p>
      <w:pPr>
        <w:pStyle w:val="Normal"/>
        <w:tabs>
          <w:tab w:val="left" w:pos="567" w:leader="none"/>
          <w:tab w:val="left" w:pos="993" w:leader="none"/>
        </w:tabs>
        <w:ind w:firstLine="284"/>
        <w:jc w:val="both"/>
        <w:rPr>
          <w:sz w:val="24"/>
          <w:sz w:val="24"/>
          <w:szCs w:val="24"/>
        </w:rPr>
      </w:pPr>
      <w:r>
        <w:rPr/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  <w:r/>
    </w:p>
    <w:p>
      <w:pPr>
        <w:pStyle w:val="Normal"/>
        <w:tabs>
          <w:tab w:val="left" w:pos="567" w:leader="none"/>
          <w:tab w:val="left" w:pos="993" w:leader="none"/>
        </w:tabs>
        <w:ind w:firstLine="284"/>
        <w:jc w:val="both"/>
        <w:rPr>
          <w:sz w:val="24"/>
          <w:sz w:val="24"/>
          <w:szCs w:val="24"/>
        </w:rPr>
      </w:pPr>
      <w:r>
        <w:rPr/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  <w:r/>
    </w:p>
    <w:p>
      <w:pPr>
        <w:pStyle w:val="Style91"/>
        <w:widowControl/>
        <w:tabs>
          <w:tab w:val="left" w:pos="567" w:leader="none"/>
        </w:tabs>
        <w:spacing w:lineRule="auto" w:line="240"/>
        <w:ind w:firstLine="284"/>
        <w:rPr>
          <w:sz w:val="24"/>
          <w:sz w:val="24"/>
          <w:szCs w:val="24"/>
        </w:rPr>
      </w:pPr>
      <w:r>
        <w:rPr>
          <w:rStyle w:val="FontStyle16"/>
          <w:sz w:val="24"/>
          <w:szCs w:val="24"/>
        </w:rPr>
        <w:t xml:space="preserve">С </w:t>
      </w:r>
      <w:r>
        <w:rPr/>
        <w:t xml:space="preserve">требованиями по соблюдению транспортной безопасности, </w:t>
      </w:r>
      <w:r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>
        <w:rPr/>
        <w:t xml:space="preserve">объекте транспортной инфраструктуры и в </w:t>
      </w:r>
      <w:r>
        <w:rPr>
          <w:rStyle w:val="FontStyle16"/>
          <w:sz w:val="24"/>
          <w:szCs w:val="24"/>
        </w:rPr>
        <w:t xml:space="preserve">пункте пропуска. </w:t>
      </w:r>
      <w:r/>
    </w:p>
    <w:p>
      <w:pPr>
        <w:pStyle w:val="Normal"/>
        <w:ind w:firstLine="540"/>
        <w:jc w:val="both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ind w:firstLine="540"/>
        <w:jc w:val="both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Style91"/>
        <w:widowControl/>
        <w:spacing w:lineRule="auto" w:line="240"/>
        <w:rPr>
          <w:sz w:val="24"/>
          <w:sz w:val="24"/>
          <w:szCs w:val="24"/>
          <w:color w:val="FF0000"/>
        </w:rPr>
      </w:pPr>
      <w:r>
        <w:rPr>
          <w:rStyle w:val="FontStyle16"/>
          <w:color w:val="FF0000"/>
          <w:sz w:val="24"/>
          <w:szCs w:val="24"/>
        </w:rPr>
        <w:t>Директор</w:t>
      </w:r>
      <w:r/>
    </w:p>
    <w:tbl>
      <w:tblPr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095"/>
        <w:gridCol w:w="688"/>
        <w:gridCol w:w="1949"/>
        <w:gridCol w:w="574"/>
        <w:gridCol w:w="3265"/>
      </w:tblGrid>
      <w:tr>
        <w:trPr/>
        <w:tc>
          <w:tcPr>
            <w:tcW w:w="309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91"/>
              <w:widowControl/>
              <w:spacing w:lineRule="auto" w:line="240"/>
            </w:pPr>
            <w:r>
              <w:rPr>
                <w:color w:val="FF0000"/>
              </w:rPr>
            </w:r>
            <w:r/>
          </w:p>
        </w:tc>
        <w:tc>
          <w:tcPr>
            <w:tcW w:w="688" w:type="dxa"/>
            <w:tcBorders/>
            <w:shd w:color="auto" w:fill="auto" w:val="clear"/>
          </w:tcPr>
          <w:p>
            <w:pPr>
              <w:pStyle w:val="Style91"/>
              <w:widowControl/>
              <w:spacing w:lineRule="auto" w:line="240"/>
            </w:pPr>
            <w:r>
              <w:rPr>
                <w:color w:val="FF0000"/>
              </w:rPr>
            </w:r>
            <w:r/>
          </w:p>
        </w:tc>
        <w:tc>
          <w:tcPr>
            <w:tcW w:w="194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91"/>
              <w:widowControl/>
              <w:spacing w:lineRule="auto" w:line="240"/>
            </w:pPr>
            <w:r>
              <w:rPr>
                <w:color w:val="FF0000"/>
              </w:rPr>
            </w:r>
            <w:r/>
          </w:p>
        </w:tc>
        <w:tc>
          <w:tcPr>
            <w:tcW w:w="574" w:type="dxa"/>
            <w:tcBorders/>
            <w:shd w:color="auto" w:fill="auto" w:val="clear"/>
          </w:tcPr>
          <w:p>
            <w:pPr>
              <w:pStyle w:val="Style91"/>
              <w:widowControl/>
              <w:spacing w:lineRule="auto" w:line="240"/>
            </w:pPr>
            <w:r>
              <w:rPr>
                <w:color w:val="FF0000"/>
              </w:rPr>
            </w:r>
            <w:r/>
          </w:p>
        </w:tc>
        <w:tc>
          <w:tcPr>
            <w:tcW w:w="326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Style91"/>
              <w:widowControl/>
              <w:spacing w:lineRule="auto" w:line="240"/>
            </w:pPr>
            <w:r>
              <w:rPr>
                <w:color w:val="FF0000"/>
              </w:rPr>
            </w:r>
            <w:r/>
          </w:p>
        </w:tc>
      </w:tr>
      <w:tr>
        <w:trPr/>
        <w:tc>
          <w:tcPr>
            <w:tcW w:w="309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vertAlign w:val="superscript"/>
                <w:sz w:val="22"/>
                <w:sz w:val="22"/>
                <w:color w:val="FF0000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  <w:r/>
          </w:p>
        </w:tc>
        <w:tc>
          <w:tcPr>
            <w:tcW w:w="688" w:type="dxa"/>
            <w:tcBorders/>
            <w:shd w:color="auto" w:fill="auto" w:val="clear"/>
          </w:tcPr>
          <w:p>
            <w:pPr>
              <w:pStyle w:val="Style91"/>
              <w:widowControl/>
              <w:spacing w:lineRule="auto" w:line="240"/>
              <w:jc w:val="center"/>
            </w:pPr>
            <w:r>
              <w:rPr>
                <w:color w:val="FF0000"/>
                <w:sz w:val="22"/>
                <w:vertAlign w:val="superscript"/>
              </w:rPr>
            </w:r>
            <w:r/>
          </w:p>
        </w:tc>
        <w:tc>
          <w:tcPr>
            <w:tcW w:w="1949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vertAlign w:val="superscript"/>
                <w:sz w:val="22"/>
                <w:sz w:val="22"/>
                <w:color w:val="FF0000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  <w:r/>
          </w:p>
        </w:tc>
        <w:tc>
          <w:tcPr>
            <w:tcW w:w="574" w:type="dxa"/>
            <w:tcBorders/>
            <w:shd w:color="auto" w:fill="auto" w:val="clear"/>
          </w:tcPr>
          <w:p>
            <w:pPr>
              <w:pStyle w:val="Style91"/>
              <w:widowControl/>
              <w:spacing w:lineRule="auto" w:line="240"/>
              <w:jc w:val="center"/>
            </w:pPr>
            <w:r>
              <w:rPr>
                <w:color w:val="FF0000"/>
                <w:sz w:val="22"/>
                <w:vertAlign w:val="superscript"/>
              </w:rPr>
            </w:r>
            <w:r/>
          </w:p>
        </w:tc>
        <w:tc>
          <w:tcPr>
            <w:tcW w:w="326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vertAlign w:val="superscript"/>
                <w:sz w:val="22"/>
                <w:sz w:val="22"/>
                <w:color w:val="FF0000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  <w:r/>
          </w:p>
        </w:tc>
      </w:tr>
    </w:tbl>
    <w:p>
      <w:pPr>
        <w:pStyle w:val="Normal"/>
        <w:ind w:left="3540" w:firstLine="708"/>
        <w:jc w:val="both"/>
        <w:rPr>
          <w:sz w:val="20"/>
          <w:sz w:val="20"/>
          <w:szCs w:val="20"/>
          <w:color w:val="FF0000"/>
        </w:rPr>
      </w:pPr>
      <w:r>
        <w:rPr>
          <w:rStyle w:val="FontStyle16"/>
          <w:color w:val="FF0000"/>
          <w:sz w:val="20"/>
          <w:szCs w:val="20"/>
        </w:rPr>
        <w:t>М.П.</w:t>
      </w:r>
      <w:r>
        <w:rPr>
          <w:color w:val="FF0000"/>
        </w:rPr>
        <w:tab/>
        <w:tab/>
        <w:t xml:space="preserve">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Исп. Должность 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Фамилия и инициалы</w:t>
      </w:r>
      <w:r/>
    </w:p>
    <w:p>
      <w:pPr>
        <w:pStyle w:val="Normal"/>
      </w:pPr>
      <w:r>
        <w:rPr>
          <w:sz w:val="20"/>
          <w:szCs w:val="20"/>
        </w:rPr>
        <w:t>тел. ______________</w:t>
      </w:r>
      <w:r/>
    </w:p>
    <w:sectPr>
      <w:type w:val="nextPage"/>
      <w:pgSz w:w="11906" w:h="16838"/>
      <w:pgMar w:left="1134" w:right="567" w:header="0" w:top="39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376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nhideWhenUsed="1" w:name="HTML Keyboard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uiPriority="99" w:name="Mention"/>
    <w:lsdException w:semiHidden="1" w:unhideWhenUsed="1" w:uiPriority="99" w:name="Smart Hyperlink"/>
    <w:lsdException w:semiHidden="1" w:unhideWhenUsed="1" w:uiPriority="99" w:name="Hashtag"/>
    <w:lsdException w:semiHidden="1" w:unhideWhenUsed="1" w:uiPriority="99" w:name="Unresolved Mention"/>
    <w:lsdException w:semiHidden="1" w:unhideWhenUsed="1" w:uiPriority="99" w:name="Smart Link"/>
  </w:latentStyles>
  <w:style w:type="paragraph" w:styleId="Normal" w:default="1">
    <w:name w:val="Normal"/>
    <w:qFormat/>
    <w:rsid w:val="00514f0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0"/>
    <w:qFormat/>
    <w:rsid w:val="00514f0e"/>
    <w:pPr>
      <w:keepNext/>
      <w:tabs>
        <w:tab w:val="left" w:pos="720" w:leader="none"/>
      </w:tabs>
      <w:suppressAutoHyphens w:val="true"/>
      <w:ind w:left="720" w:hanging="360"/>
      <w:outlineLvl w:val="0"/>
    </w:pPr>
    <w:rPr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link w:val="1"/>
    <w:rsid w:val="00514f0e"/>
    <w:rPr>
      <w:sz w:val="24"/>
      <w:lang w:val="ru-RU" w:eastAsia="ar-SA" w:bidi="ar-SA"/>
    </w:rPr>
  </w:style>
  <w:style w:type="character" w:styleId="Style13" w:customStyle="1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character" w:styleId="FontStyle16" w:customStyle="1">
    <w:name w:val="Font Style16"/>
    <w:uiPriority w:val="99"/>
    <w:rsid w:val="00f170c9"/>
    <w:rPr>
      <w:rFonts w:ascii="Times New Roman" w:hAnsi="Times New Roman" w:cs="Times New Roman"/>
      <w:sz w:val="26"/>
      <w:szCs w:val="26"/>
    </w:rPr>
  </w:style>
  <w:style w:type="character" w:styleId="FontStyle17" w:customStyle="1">
    <w:name w:val="Font Style17"/>
    <w:uiPriority w:val="99"/>
    <w:rsid w:val="00cd6899"/>
    <w:rPr>
      <w:rFonts w:ascii="Times New Roman" w:hAnsi="Times New Roman" w:cs="Times New Roman"/>
      <w:sz w:val="14"/>
      <w:szCs w:val="14"/>
    </w:rPr>
  </w:style>
  <w:style w:type="character" w:styleId="InternetLink">
    <w:name w:val="Internet Link"/>
    <w:rsid w:val="00b46eed"/>
    <w:rPr>
      <w:color w:val="0000FF"/>
      <w:u w:val="single"/>
      <w:lang w:val="zxx" w:eastAsia="zxx" w:bidi="zxx"/>
    </w:rPr>
  </w:style>
  <w:style w:type="character" w:styleId="Bodytext2" w:customStyle="1">
    <w:name w:val="Body text (2)_"/>
    <w:link w:val="Bodytext20"/>
    <w:rsid w:val="000064ec"/>
    <w:rPr>
      <w:sz w:val="22"/>
      <w:szCs w:val="22"/>
      <w:shd w:fill="FFFFFF" w:val="clear"/>
    </w:rPr>
  </w:style>
  <w:style w:type="character" w:styleId="Bodytext295ptBold" w:customStyle="1">
    <w:name w:val="Body text (2) + 9.5 pt;Bold"/>
    <w:basedOn w:val="DefaultParagraphFont"/>
    <w:rsid w:val="004b1db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ListLabel1">
    <w:name w:val="ListLabel 1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rsid w:val="00613a2d"/>
    <w:pPr/>
    <w:rPr>
      <w:rFonts w:ascii="Tahoma" w:hAnsi="Tahoma"/>
      <w:sz w:val="16"/>
      <w:szCs w:val="16"/>
      <w:lang w:val="x-none" w:eastAsia="x-none"/>
    </w:rPr>
  </w:style>
  <w:style w:type="paragraph" w:styleId="Style61" w:customStyle="1">
    <w:name w:val="Style6"/>
    <w:basedOn w:val="Normal"/>
    <w:uiPriority w:val="99"/>
    <w:rsid w:val="00f170c9"/>
    <w:pPr>
      <w:widowControl w:val="false"/>
      <w:spacing w:lineRule="exact" w:line="322"/>
    </w:pPr>
    <w:rPr/>
  </w:style>
  <w:style w:type="paragraph" w:styleId="Style81" w:customStyle="1">
    <w:name w:val="Style8"/>
    <w:basedOn w:val="Normal"/>
    <w:uiPriority w:val="99"/>
    <w:rsid w:val="00cd6899"/>
    <w:pPr>
      <w:widowControl w:val="false"/>
    </w:pPr>
    <w:rPr/>
  </w:style>
  <w:style w:type="paragraph" w:styleId="Style91" w:customStyle="1">
    <w:name w:val="Style9"/>
    <w:basedOn w:val="Normal"/>
    <w:uiPriority w:val="99"/>
    <w:rsid w:val="00cd6899"/>
    <w:pPr>
      <w:widowControl w:val="false"/>
      <w:spacing w:lineRule="exact" w:line="322"/>
      <w:jc w:val="both"/>
    </w:pPr>
    <w:rPr/>
  </w:style>
  <w:style w:type="paragraph" w:styleId="Default" w:customStyle="1">
    <w:name w:val="Default"/>
    <w:rsid w:val="00d13243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000000"/>
      <w:sz w:val="24"/>
      <w:szCs w:val="24"/>
      <w:lang w:eastAsia="en-US" w:val="ru-RU" w:bidi="ar-SA"/>
    </w:rPr>
  </w:style>
  <w:style w:type="paragraph" w:styleId="Bodytext21" w:customStyle="1">
    <w:name w:val="Body text (2)"/>
    <w:basedOn w:val="Normal"/>
    <w:link w:val="Bodytext2"/>
    <w:rsid w:val="000064ec"/>
    <w:pPr>
      <w:widowControl w:val="false"/>
      <w:shd w:fill="FFFFFF" w:val="clear"/>
      <w:spacing w:lineRule="auto" w:before="960" w:after="0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2397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LibreOffice/4.3.7.2$Windows_x86 LibreOffice_project/8a35821d8636a03b8bf4e15b48f59794652c68ba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2021-05-19T12:54:00Z</dcterms:created>
  <dc:creator>gorbunkov_di</dc:creator>
  <dc:language>ru-RU</dc:language>
  <cp:lastPrinted>2018-11-02T13:16:00Z</cp:lastPrinted>
  <dcterms:modified xsi:type="dcterms:W3CDTF">2022-06-21T09:06:39Z</dcterms:modified>
  <cp:revision>4</cp:revision>
  <dc:title>/</dc:title>
</cp:coreProperties>
</file>